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6.4.0 -->
  <w:body>
    <w:p>
      <w:pPr>
        <w:sectPr>
          <w:headerReference w:type="default" r:id="rId4"/>
          <w:footerReference w:type="default" r:id="rId5"/>
          <w:footerReference w:type="first" r:id="rId6"/>
          <w:pgSz w:w="12240" w:h="15840"/>
          <w:pgMar w:top="840" w:right="1000" w:bottom="840" w:left="1000" w:header="400" w:footer="400"/>
          <w:pgNumType w:fmt="decimal"/>
          <w:cols w:space="720"/>
          <w:titlePg/>
        </w:sectPr>
      </w:pPr>
    </w:p>
    <w:p>
      <w:pPr>
        <w:pStyle w:val="Heading1"/>
        <w:keepNext w:val="0"/>
        <w:spacing w:before="0" w:after="60" w:line="340" w:lineRule="atLeast"/>
        <w:ind w:left="120" w:right="0" w:firstLine="0"/>
        <w:jc w:val="center"/>
      </w:pPr>
      <w:r>
        <w:rPr>
          <w:rFonts w:ascii="arial" w:eastAsia="arial" w:hAnsi="arial" w:cs="arial"/>
          <w:b/>
          <w:i w:val="0"/>
          <w:strike w:val="0"/>
          <w:noProof w:val="0"/>
          <w:color w:val="0077CC"/>
          <w:position w:val="0"/>
          <w:sz w:val="28"/>
          <w:u w:val="none"/>
          <w:vertAlign w:val="baseline"/>
        </w:rPr>
        <w:t>Community Correction Law of the People's Republic of China</w:t>
      </w:r>
    </w:p>
    <w:p/>
    <w:p>
      <w:pPr>
        <w:keepNext w:val="0"/>
        <w:spacing w:before="120" w:after="0" w:line="260" w:lineRule="atLeast"/>
        <w:ind w:left="0" w:right="0" w:firstLine="0"/>
        <w:jc w:val="left"/>
      </w:pPr>
      <w:r>
        <w:rPr>
          <w:rFonts w:ascii="arial" w:eastAsia="arial" w:hAnsi="arial" w:cs="arial"/>
          <w:b w:val="0"/>
          <w:i w:val="0"/>
          <w:strike w:val="0"/>
          <w:noProof w:val="0"/>
          <w:color w:val="000000"/>
          <w:position w:val="0"/>
          <w:sz w:val="20"/>
          <w:u w:val="none"/>
          <w:vertAlign w:val="baseline"/>
        </w:rPr>
        <w:t>Laws | Standing Committee of the National People's Congress</w:t>
      </w:r>
    </w:p>
    <w:p>
      <w:pPr>
        <w:keepNext w:val="0"/>
        <w:spacing w:before="120" w:after="0" w:line="260" w:lineRule="atLeast"/>
        <w:ind w:left="0" w:right="0" w:firstLine="0"/>
        <w:jc w:val="left"/>
      </w:pPr>
      <w:r>
        <w:br/>
      </w:r>
      <w:r>
        <w:rPr>
          <w:rFonts w:ascii="arial" w:eastAsia="arial" w:hAnsi="arial" w:cs="arial"/>
          <w:b w:val="0"/>
          <w:i w:val="0"/>
          <w:strike w:val="0"/>
          <w:noProof w:val="0"/>
          <w:color w:val="000000"/>
          <w:position w:val="0"/>
          <w:sz w:val="20"/>
          <w:u w:val="none"/>
          <w:vertAlign w:val="baseline"/>
        </w:rPr>
        <w:t>Order of the President of the People's Republic of China No.40 | 2019-12-28 Issued | 2020-07-01 In force</w:t>
      </w:r>
    </w:p>
    <w:p/>
    <w:p>
      <w:pPr>
        <w:keepNext w:val="0"/>
        <w:spacing w:before="12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Community Correction Law of the People's Republic of China</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Order of the President of the People's Republic of China No.40</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December 28, 2019</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The Community Correction Law of the People's Republic of China, adopted at the 15th Meeting of the Standing Committee of the 13th National People's Congress of the People's Republic of China on December 28, 2019, is hereby promulgated and shall come into force as of July 1, 2020.</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Xi Jinping, President of the People's Republic of China</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Community Correction Law of the People's Republic of China</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(Adopted at the 15th Meeting of the Standing Committee of the 13th National People's Congress on December 28, 2019)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Table of Contents </w:t>
      </w:r>
      <w:r>
        <w:t>
</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I General Provisions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II Institutions, Staff and Responsibilities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III Decision and Acceptance</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IV Supervision and Management</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V Education and Assistance</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VI Rescission and Termination</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VII Special Provisions on Community Correction of Minors </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VIII Legal Liability</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 xml:space="preserve"> Chapter IX Supplementary Provisions</w:t>
      </w:r>
    </w:p>
    <w:p>
      <w:pPr>
        <w:keepNext w:val="0"/>
        <w:spacing w:before="120" w:after="0" w:line="260" w:lineRule="atLeast"/>
        <w:ind w:left="0" w:right="0" w:firstLine="0"/>
        <w:jc w:val="left"/>
      </w:pPr>
      <w:r>
        <w:rPr>
          <w:rFonts w:ascii="arial" w:eastAsia="arial" w:hAnsi="arial" w:cs="arial"/>
          <w:b w:val="0"/>
          <w:i w:val="0"/>
          <w:strike w:val="0"/>
          <w:noProof w:val="0"/>
          <w:color w:val="000000"/>
          <w:position w:val="0"/>
          <w:sz w:val="20"/>
          <w:u w:val="none"/>
          <w:vertAlign w:val="baseline"/>
        </w:rPr>
        <w:t xml:space="preserve"> Chapter I General Provisions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1 This Law is enacted in accordance with the Constitution with a view to promoting and regulating community correction work, safeguarding the correct execution of criminal judgments, criminal rulings and decisions on temporary execution outside prison, improving the quality of educational correction, promoting the smooth integration of community correction objects into society and preventing and reducing criminal offenses.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 Offenders who are sentenced to be put under surveillance, probation, parole and temporary execution outside prison shall be subject to community correction in accordance with the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This Law shall apply to the supervision and management, education and assistance, and other activities carried out for community correction objects.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 Community correction work shall be carried out by persistently combining supervision and management with education and assistance, and special organs with social forces, adopting categorical management and individualized correction, eliminating in a targeted manner factors of possible recidivism by community correction objects, to help them become law-abiding citizens.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 Community correction objects shall accept community correction in accordance with the law and subject themselves to supervision and management.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Community correction work shall be carried out in accordance with the law, and observe and guarantee human rights. The personal rights, property rights and other rights which community correction objects are entitled to in accordance with the law shall not be infringed upon, and community correction objects shall not be discriminated against in respect of employment, schooling, social security, etc.</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 The State shall support community correction institutions to raise the level of informatization and apply modern information technology to carry out supervision, management, education and assistance. Relevant departments of community correction work shall share information between them in accordance with the law.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6 People's governments at all levels shall include community correction funds in the governmental budgets at the corresponding levels.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Funds needed by residents' committees, villagers' committees and other social organizations to assist, in accordance with the law, community correction institutions in carrying out relevant work shall be included in expenditures to be paid out of the governmental budgets for community correction institutions at the corresponding levels.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7 Organizations and individuals that have made outstanding contributions to community correction work shall be commended and awarded in accordance with relevant provisions of the State.</w:t>
      </w:r>
      <w:r>
        <w:t>
</w:t>
      </w:r>
    </w:p>
    <w:p>
      <w:pPr>
        <w:keepNext w:val="0"/>
        <w:spacing w:before="120" w:after="0" w:line="260" w:lineRule="atLeast"/>
        <w:ind w:left="0" w:right="0" w:firstLine="0"/>
        <w:jc w:val="left"/>
      </w:pPr>
      <w:bookmarkStart w:id="0" w:name=" Chapter II Institutions, Staff and Resp"/>
      <w:bookmarkEnd w:id="0"/>
      <w:r>
        <w:rPr>
          <w:rFonts w:ascii="arial" w:eastAsia="arial" w:hAnsi="arial" w:cs="arial"/>
          <w:b w:val="0"/>
          <w:i w:val="0"/>
          <w:strike w:val="0"/>
          <w:noProof w:val="0"/>
          <w:color w:val="000000"/>
          <w:position w:val="0"/>
          <w:sz w:val="20"/>
          <w:u w:val="none"/>
          <w:vertAlign w:val="baseline"/>
        </w:rPr>
        <w:t xml:space="preserve"> Chapter II Institutions, Staff and Responsibilities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8 The judicial administrative department under the State Council shall be responsible for community correction work in the whole country. Judicial administrative departments under local people's governments at or above the county level shall be responsible for the community correction work within their respective administrative regions.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People's courts, people's procuratorates, public security organs and other relevant departments shall, in accordance with their respective functions and duties, effectively carry out community correction work in accordance with the law. People's procuratorates shall exercise legal supervision over community correction work in accordance with the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Based on the needs, local people's governments may set up community correction committees to be responsible for planning, coordinating, and guiding community correction work within their respective administrative regions.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9 Based on the needs, local people's governments at or above the county level shall set up community correction institutions to be responsible for the specific implementation of community correction work. The setting-up or cancellation of a community correction institution shall be subject to examination and approval in accordance with the specified authority and procedures upon submission of an opinion by the judicial administrative department under the local people's government at or above the county level.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Judicial offices shall undertake community correction-related work as entrusted by community correction institutions.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10 Community correction institutions shall be staffed with specialized State functionaries with knowledge on law or other professional knowledge (hereinafter referred to as "staff of community correction institutions") to perform supervision, management, education, assistance and other law enforcement functions and duties.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11 Based on the needs, community correction institutions shall organize social workers with professional knowledge or practical experience in law, education, psychology and social work to carry out community correction-related work.</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12 Residents' committees and villagers' committees shall assist community correction institutions in effectively carrying out community correction work in accordance with the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Community correction objects' guardians, family members, employers or schools shall assist community correction institutions in effectively carrying out community correction work.</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13 The State shall encourage and support enterprises and public institutions, social organizations, volunteers and other social forces to participate in community correction work in accordance with the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14 Staff of community correction institutions shall strictly abide by the Constitution and laws, be devoted to their duties, strictly observe discipline, and be clean and honest.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15 Staff of community correction institutions and other personnel that participate in community correction work shall be protected by the law when they carry out community correction work in accordance with the law.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16 The State shall promote the construction of a high-quality community correction work force. Community correction institutions shall strengthen the management, supervision, training and occupational security of their community correction staff, and constantly raise the level of standardization and specialization of their community correction work.</w:t>
      </w:r>
      <w:r>
        <w:t>
</w:t>
      </w:r>
    </w:p>
    <w:p>
      <w:pPr>
        <w:keepNext w:val="0"/>
        <w:spacing w:before="120" w:after="0" w:line="260" w:lineRule="atLeast"/>
        <w:ind w:left="0" w:right="0" w:firstLine="0"/>
        <w:jc w:val="left"/>
      </w:pPr>
      <w:bookmarkStart w:id="1" w:name=" Chapter III Decision and Acceptance "/>
      <w:bookmarkEnd w:id="1"/>
      <w:r>
        <w:rPr>
          <w:rFonts w:ascii="arial" w:eastAsia="arial" w:hAnsi="arial" w:cs="arial"/>
          <w:b w:val="0"/>
          <w:i w:val="0"/>
          <w:strike w:val="0"/>
          <w:noProof w:val="0"/>
          <w:color w:val="000000"/>
          <w:position w:val="0"/>
          <w:sz w:val="20"/>
          <w:u w:val="none"/>
          <w:vertAlign w:val="baseline"/>
        </w:rPr>
        <w:t xml:space="preserve"> Chapter III Decision and Acceptance </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17 Community correction decision-making organs shall determine the place of community correction execution when they pass a sentence of putting offenders under surveillance, declare of probation, rule on parole, decide on or approve temporary execution outside prison.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community correction execution place shall be the place of residence of relevant community correction objects. Where a community correction object lives in multiple places, the habitual residence can be determined as the place of execution.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the place of residence or habitual residence of a community correction object cannot be identified or community correction is not suitable for execution, the community correction decision-making organ shall determine the community correction execution place in line with the principle of facilitating the community correction object to receive correction and better integrate into society.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For the purpose of this Law, the term "community correction decision-making organs" refers to people's courts that sentence offenders to be put under surveillance, declare of probation, rule on parole, and decide on temporary execution outside prison in accordance with the law, as well as prison administrative organs and public security organs that approve temporary execution outside prison for offenders in accordance with the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18 Based on the needs, a community correction decision-making organ may entrust a community correction institution or a relevant social organization to investigate and evaluate the social danger of a defendant or an offender and the impact on the community where he or she resides and put forward an opinion for reference when a decision on community correction is made. Organization such as residents' committee or villagers' committee shall render necessary assistance.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19 Community correction decision-making organs shall follow the conditions and procedures prescribed by the Criminal Law, the Criminal Procedure Law and other laws to pass a sentence of putting offenders under surveillance, declare of probation, rule on parole, decide on or approve temporary execution outside prison.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Community correction decision-making organs shall educate community correction objects, inform them of the provisions which they should abide by during the period of community correction and the legal consequences of violating such provisions, and order them to report on time.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20 A community correction decision-making organ shall, within five days from the effective date of relevant judgment, ruling or decision, notify the community correction institution in the place of execution, serve relevant legal documents within ten days, and concurrently send a copy thereof to the people's procuratorate, as well as to the public security organ in the place of community correction execution. If the place where the community correction decision is made is not the same as the execution place, the community correction institution in the execution place shall forward the legal documents to the local people's procuratorate and public security organ.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21 A community correction object that has been sentenced by the competent people's court to be put under surveillance, declared of probation, or ruled on parole shall report his or her arrival at the community correction institution of the execution place within ten days from the effective date of relevant judgment or ruling.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 community correction object subject to a decision of the competent people's court on temporary execution outside prison shall be transferred to the relevant community correction institution within ten days by the relevant detention center or by the public security organ that executes on bail pending trial and surveillance of residence after receipt of such decision.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 community correction object approved by the relevant prison administrative organ or public security organ for temporary execution outside prison shall be transferred by the relevant prison or detention center to the relevant community correction institution within ten days after receipt of the approval decision.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22 Community correction institutions shall accept community correction objects in accordance with the law, check their relevant legal documents, verify their identities, handle acceptance registration, establish archives, and declare the criminal facts of such community correction objects, the time limit for execution of community correction, and the provisions to be abided by the community correction objects.</w:t>
      </w:r>
      <w:r>
        <w:t>
</w:t>
      </w:r>
    </w:p>
    <w:p>
      <w:pPr>
        <w:keepNext w:val="0"/>
        <w:spacing w:before="120" w:after="0" w:line="260" w:lineRule="atLeast"/>
        <w:ind w:left="0" w:right="0" w:firstLine="0"/>
        <w:jc w:val="left"/>
      </w:pPr>
      <w:bookmarkStart w:id="2" w:name=" Chapter IV Supervision and Management "/>
      <w:bookmarkEnd w:id="2"/>
      <w:r>
        <w:rPr>
          <w:rFonts w:ascii="arial" w:eastAsia="arial" w:hAnsi="arial" w:cs="arial"/>
          <w:b w:val="0"/>
          <w:i w:val="0"/>
          <w:strike w:val="0"/>
          <w:noProof w:val="0"/>
          <w:color w:val="000000"/>
          <w:position w:val="0"/>
          <w:sz w:val="20"/>
          <w:u w:val="none"/>
          <w:vertAlign w:val="baseline"/>
        </w:rPr>
        <w:t xml:space="preserve"> Chapter IV Supervision and Management </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Article 23 Community correction objects shall, during the period of community correction, abide by laws and administrative regulations, perform their obligations prescribed in judgments, rulings, decisions on temporary execution outside prison and other legal documents, as well as the supervision and management provisions of the judicial administrative department under the State Council on reporting, visitor receiving, going out, relocating, medical parole, etc., and subject themselves to the management of community correction institutions.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24 Community correction institutions shall, based on the content of judgments and the gender, age, psychological traits, health status, cause, type and circumstances of crime, performance of repentance, etc., of community correction objects, formulate targeted correction plans and carry out categorical management and individualized correction. The correction plans shall be adjusted according to the performance of the community correction objects and other circumstances.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25 Community correction institutions shall, based on the condition of community correction objects, determine the correction teams for them, and be responsible for implementing corresponding community correction plans.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Based on the needs, a correction team may be composed of personnel from the relevant judicial office, residents' committee or villages' committee, the guardian and family member of the community correction object, personnel from the object's employer or school, social workers, volunteers, etc. If the community correction object is a female, the correction team must have at least one female member.</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26 Community correction institutions shall learn and grasp the activity information, conduct and performance of community correction objects. Community correction institutions may, through communication and liaison, IT-based verification, field visit and investigation, etc., verify the relevant information, and relevant entities and individuals shall render cooperation.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When undertaking field visit and investigation and other work, community correction institutions shall protect the identity information and personal privacy of the community correction objects.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27 Where a community correction object leaves the city or county where he or she resides or relocates to another place, he or she shall report to the relevant community correction institution for approval; where there are justifiable reasons for such leave or relocation, the community correction institution shall approve it; where a community correction object needs to regularly move between cities or counties due to the needs of normal work and life, the community correction institution shall simplify approval procedures and methods depending on the case.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the place of execution needs to be changed because the communication correction object has relocated to another place or for other reasons, the relevant community correction institution shall make a decision on change of place of execution in accordance with relevant provisions. After making such a decision, the community correction institution shall inform the competent community correction decision-making organ and the community correction institution in the new place of execution, and send copies of relevant legal documents to the community correction institution in the new place of execution, which shall then forward the said legal documents to the local people's procuratorate and public security organ.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28 Based on the performance of community correction objects, community correction institutions shall carry out assessment and implement reward and punishment in accordance with relevant provisions. If a community correction object pleads guilty and demonstrates repentance, abides by laws and regulations, subjects himself or herself to supervision and management, receives education and has outstanding performance, he or she shall be commended. If a community correction object violates laws, regulations or relevant supervision and management provisions, the relevant community correction institution shall, depending on the circumstances, give an admonition or a warning, or submit to the public security organ to impose public security administration punishment, or request in accordance with the law the revocation of probation or parole, or committing the correction object to prison if he or she is under temporary execution outside prison.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assessment results of the community correction object may be used as a basis for determining whether he or she shows true repentance or whether he or she seriously violates the supervision and management provisions.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29 Subject to approval by the person in charge of the judicial administrative department at the county level, the community correction institution may use electronic positioning device to strengthen supervision and management where a community correction object has any of the following circumstances: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violating the injunction of a people's court;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leaving the city or county where he or she lives without approval and justified reasons;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being given a warning for refusing to report his or her activities in accordance with provisions;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being meted out public security administration punishment for violating the supervision and management provisions; or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5. being submitted for the revocation of probation, parole or temporary execution outside prison.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time limit for using the electronic positioning device prescribed in the preceding paragraph shall not exceed three months. If it is no longer necessary to continue to use, the said device shall be removed in time; if upon evaluation it is still necessary to continue to use after the expiration of the time limit, the time limit may be extended for not more than three months each time after approval.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Community correction institutions shall keep the information obtained through electronic positioning devices strictly confidential, and the relevant information can only be used for community correction work, and shall not be used for other purposes.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30 Where contact is lost with a community correction object, the relevant community correction institution shall immediately organize a search, and the public security organ and other relevant entities and personnel shall render cooperation and assistance. After finding the community correction object, the community correction institution shall handle the case in accordance with the law by distinguishing different circumstances.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31 Upon finding that a community correction object is committing any act in violation of the supervision and management provisions or the injunction of the people's court or any other illegal act, the relevant community correction institution shall stop it immediately; if failure to do so, the public security organ shall be notified immediately to handle it on the spot.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32 Where a community correction object is subject to a circumstance of restriction on personal freedom, such as detention in accordance with the law, compulsory isolation for drug rehabilitation, or imposition of criminal compulsory measure, the relevant organ shall promptly notify the community correction institution concerned.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33 Where a community correction object meets the conditions for commutation of sentence prescribed in the Criminal Law, the relevant community correction institution shall submit a proposal for commutation of sentence to the people's court at or above the intermediate level in the place of community correction execution, and concurrently send a copy of the proposal to the relevant people's procuratorate at the same level.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people's court shall make a ruling within 30 days after receiving the proposal for commutation of sentence from the community correction institution, then send the ruling in writing to such community correction institution, and concurrently send a copy thereof to the relevant people's procuratorate and public security organ.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34 In the conducting of community correction work, the legitimate rights and interests of community correction objects shall be safeguarded. Measures and methods of community correction shall avoid causing unnecessary influence on the normal work and life of the community correction objects; unless otherwise provided for in the laws, the personal freedom of the community correction objects shall not be restricted directly or in a disguised form.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 community correction object believes that his or her legitimate rights and interests have been infringed upon, he or she shall have the right to file a complaint, accusation and report with the people's procuratorate or relevant organs. The accepting organ shall handle the matter in a timely manner and inform the complainant, the accuser and the reporting person of the handling result.</w:t>
      </w:r>
      <w:r>
        <w:t>
</w:t>
      </w:r>
    </w:p>
    <w:p>
      <w:pPr>
        <w:keepNext w:val="0"/>
        <w:spacing w:before="120" w:after="0" w:line="260" w:lineRule="atLeast"/>
        <w:ind w:left="0" w:right="0" w:firstLine="0"/>
        <w:jc w:val="left"/>
      </w:pPr>
      <w:bookmarkStart w:id="3" w:name=" Chapter V Education and Assistance"/>
      <w:bookmarkEnd w:id="3"/>
      <w:r>
        <w:rPr>
          <w:rFonts w:ascii="arial" w:eastAsia="arial" w:hAnsi="arial" w:cs="arial"/>
          <w:b w:val="0"/>
          <w:i w:val="0"/>
          <w:strike w:val="0"/>
          <w:noProof w:val="0"/>
          <w:color w:val="000000"/>
          <w:position w:val="0"/>
          <w:sz w:val="20"/>
          <w:u w:val="none"/>
          <w:vertAlign w:val="baseline"/>
        </w:rPr>
        <w:t xml:space="preserve"> Chapter V Education and Assistance</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35 Local people's governments at or above the county level and their relevant departments shall provide, through various forms, necessary venues and facilities for educating and assisting community correction objects, and organize and mobilize social forces to participate in the work of education and assistance.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Relevant people's organizations shall, in accordance with the law, assist community correction institutions in their work of education and assistance.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36 Based on the needs, community correction institutions shall carry out education of community correction objects in terms of the rule of law, ethics, etc. to enhance their awareness of the rule of law, moral quality and consciousness of repentance.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As for the education of community correction objects, community correction institutions shall take into full consideration their work and living conditions based on their individual characteristics, daily performance and other actual conditions, and offer individual tailored education.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37 Community correction institutions may coordinate with relevant departments and entities to provide, in accordance with the law, vocational skills training and employment guidance for community correction objects with employment difficulties, and help those students among the community correction objects to complete their schooling.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38 Residents' committees and villagers' committees may guide volunteers and community members to leverage community resources and adopt various forms to provide necessary education and assistance for community correction objects with special difficulties.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39 Guardians, family members, and employers or schools of community correction objects shall assist community correction institutions in effectively carrying out the education of community correction objects.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40 Community correction institutions may publicly purchase, upon merit-based selection, community correction social work services or other social services, and provide necessary assistance for community correction objects in terms of education, psychological counselling, vocational skills training, social relation improvement, etc.</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Community correction institutions may also carry out the above-mentioned assistance activities by entrusting social organizations to do so and other means. The State shall encourage social organizations with experience and resources to carry out cross-regional assistance exchanges and demonstration activities.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41 The State shall encourage enterprises, public institutions and social organizations to provide employment positions and vocational skills training for community correction objects. Enterprises that recruit and employ qualified community correction objects shall be entitled to national preferential policies in accordance with relevant provisions.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42 Community correction institutions may, based on the personal strengths of community correction objects, organize them to participate in public welfare activities so as to repair their social relations and cultivate their sense of social responsibility.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43 Community correction objects may apply for social assistance, participate in social insurance and receive legal aid in accordance with relevant provisions of the State, and community correction institutions shall provide necessary assistance therefor.</w:t>
      </w:r>
      <w:r>
        <w:t>
</w:t>
      </w:r>
    </w:p>
    <w:p>
      <w:pPr>
        <w:keepNext w:val="0"/>
        <w:spacing w:before="120" w:after="0" w:line="260" w:lineRule="atLeast"/>
        <w:ind w:left="0" w:right="0" w:firstLine="0"/>
        <w:jc w:val="left"/>
      </w:pPr>
      <w:bookmarkStart w:id="4" w:name=" Chapter VI Rescission and Termination "/>
      <w:bookmarkEnd w:id="4"/>
      <w:r>
        <w:rPr>
          <w:rFonts w:ascii="arial" w:eastAsia="arial" w:hAnsi="arial" w:cs="arial"/>
          <w:b w:val="0"/>
          <w:i w:val="0"/>
          <w:strike w:val="0"/>
          <w:noProof w:val="0"/>
          <w:color w:val="000000"/>
          <w:position w:val="0"/>
          <w:sz w:val="20"/>
          <w:u w:val="none"/>
          <w:vertAlign w:val="baseline"/>
        </w:rPr>
        <w:t xml:space="preserve"> Chapter VI Rescission and Termination </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44 Where the period of correction for a community correction object expires or a community correction object is pardoned, the relevant community correction institution shall issue a community correction rescission certificate to the community correction object, and notify the community correction decision-making organ and the local people's procuratorate and public security organ.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45 Community correction shall terminate if a community correction object's probation or parole is revoked by a ruling, or the object is committed to prison by a decision, or the community correction object dies.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46 Where a community correction object falls under any circumstance for probation or parole revocation as prescribed in the Criminal Law, the people's court shall revoke his or her probation or parole.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 community correction object commits a new crime during the probation period or is found to have committed another crime with judgment pending prior to the pronouncement of judgment, the people's court hearing the case shall revoke the probation or parole of the community correction object, and notify in writing the people's court which originally tried the case and the community correction institution in the place of execution.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In the case of other circumstances other than those prescribed in Paragraph 2 under which the revocation of probation or parole is required, the community correction institution shall make a proposal for revocation of probation or parole to the people's court which originally tried the case or to the people's court in the place of execution, and send a copy of the proposal to the people's procuratorate. When the community correction institution proposes to revoke the probation or parole, it shall state the reasons therefor and provide relevant evidential materials.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47 If a community correction object whose probation or parole has been submitted for revocation is likely to escape or may cause social danger again, the community correction institution may, at the same time of proposing to revoke the probation or parole, submit to the people's court to decide to arrest the object.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people's court shall make a decision on whether to arrest or not within 48 hours. If it decides to arrest the object, the decision shall be executed by the public security organ. The term of custody after arrest shall not exceed 30 days.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48 A people's court shall make a ruling within 30 days after receiving the proposal for revocation of probation or parole from the community correction institution, serve the ruling in writing to the community correction institution and the public security organ, and send a copy to the people's procuratorate.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If the people's court intends to revoke the probation or parole of a community correction object, it shall listen to the plea of the community correction object and the opinion of the lawyer entrusted by the community correction object.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If the people's court rules to revoke the probation or parole, the public security organ shall promptly hand the community correction object over to the prison or the detention center for execution. If the community correction object is arrested prior to execution, one day of detention shall be commuted to one day of imprisonment.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If the people's court rules not to revoke the probation or parole, the public security organ shall immediately release the arrested community correction object.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49 Where a community correction object subject to temporary execution outside prison falls under any circumstance for commitment to prison as prescribed in the Criminal Procedure Law, the community correction institution shall submit a proposal for commitment to prison to the community correction decision-making organ in the place of execution or the original community correction decision-making organ, and send a copy of the proposal to the people's procuratorate.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community correction decision-making organ shall make a decision within 30 days after receiving the proposal, then send the decision to the community correction institution and the public security organ, and concurrently send a copy thereof to the people's procuratorate.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the people's court or the public security organ decides to have the community correction object subject to temporary execution outside prison committed to prison, the public security organ shall immediately hand over him or her to the relevant prison or detention center to commit him or her to prison.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the prison administrative organ decides to have the community correction object subject to temporary execution outside prison committed to prison, the relevant prison shall have him or her committed to prison immediately.</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50 Where a community correction object subject to a ruling on revocation of probation or parole or a decision on committing him or her to prison is at large, he or she shall be pursued by the public security organ, the community correction institution, relevant entities and individuals shall render assistance.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51 In case of death of a community correction object during the period of community correction, his or her guardian and family members shall promptly report to the community correction institution, which shall promptly notify the community correction decision-making organ and the local people's procuratorate and public security organ.</w:t>
      </w:r>
      <w:r>
        <w:t>
</w:t>
      </w:r>
    </w:p>
    <w:p>
      <w:pPr>
        <w:keepNext w:val="0"/>
        <w:spacing w:before="120" w:after="0" w:line="260" w:lineRule="atLeast"/>
        <w:ind w:left="0" w:right="0" w:firstLine="0"/>
        <w:jc w:val="left"/>
      </w:pPr>
      <w:bookmarkStart w:id="5" w:name=" Chapter I General Provisions"/>
      <w:bookmarkEnd w:id="5"/>
      <w:r>
        <w:rPr>
          <w:rFonts w:ascii="arial" w:eastAsia="arial" w:hAnsi="arial" w:cs="arial"/>
          <w:b w:val="0"/>
          <w:i w:val="0"/>
          <w:strike w:val="0"/>
          <w:noProof w:val="0"/>
          <w:color w:val="000000"/>
          <w:position w:val="0"/>
          <w:sz w:val="20"/>
          <w:u w:val="none"/>
          <w:vertAlign w:val="baseline"/>
        </w:rPr>
        <w:t xml:space="preserve"> Chapter V Special Provisions on Community Correction of Minors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52 Community correction institutions shall take individualized correction measures based on the age, psychological characteristics, development needs, growth experience, causes of crime, family guardianship and education conditions and other aspects of community correction objects who are minors.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Community correction institutions shall, when designating correction teams for community correction objects who are minors, absorb personnel who are familiar with the physical and mental characteristics of minors to participate in the teams.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Community correction of minors shall be separated from that of adults.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53 Guardians of community correction objects who are minors shall assume the responsibility of guardianship, and perform their obligations of upbringing, disciplining, etc.</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If a guardian is slack in performing his duty of guardianship, the community correction institution shall supervise, urge and educate him to perform his duty of guardianship. If the guardian refuses to perform his duty of guardianship, the community correction institution shall notify the relevant department to handle the case in accordance with the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54 Staff of community correction institutions and other personnel who participate in communication correction work in accordance with the law shall keep confidential the identity information of minors which they obtain in the process of performing their duties.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Except that judicial organs need to inquire the case or relevant entities need to inquire the case in accordance with provisions of the State, no archive information of community correction objects who are minors may be provided for any entity or individual. Such entities that make inquiries in accordance with the law shall keep confidential the information which they obtain.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55 For community correction objects who are minors and have not completed compulsory education, community correction institutions shall notify and cooperate with the education department to provide conditions for them to complete compulsory education. Guardians of community correction objects who are minors shall ensure, in accordance with the law, their timely enrollment in school to receive and complete compulsory education.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 community correction object who has reached the age of 16 has the willingness of taking up employment, the community correction institution may coordinate relevant departments and entities to provide vocational skills training and offer employment guidance and assistance to him or her.</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56 The Communist Youth League, women's federations and organizations for the protection of minors shall assist community correction institutions in effectively carrying out the work of community correction of minors in accordance with the law.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State shall encourage other social organizations related to minors to participate in the work of community correction of minors, and provide policy support in accordance with the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57 Community correction objects who are minors shall be entitled to the same rights as other minors in respect of resumption of schooling, further study and employment, etc., and no entity or individual shall discriminate against them. Any act of discrimination shall be dealt with by the departments of education, human resources and social security, etc. in accordance with the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58 Where a community correction object who is a minor reaches the age of 18 during the period of community correction, the relevant provisions on community correction for minors shall continue to be implemented.</w:t>
      </w:r>
      <w:r>
        <w:t>
</w:t>
      </w:r>
    </w:p>
    <w:p>
      <w:pPr>
        <w:keepNext w:val="0"/>
        <w:spacing w:before="120" w:after="0" w:line="260" w:lineRule="atLeast"/>
        <w:ind w:left="0" w:right="0" w:firstLine="0"/>
        <w:jc w:val="left"/>
      </w:pPr>
      <w:bookmarkStart w:id="6" w:name=" Chapter VIII Legal Liability"/>
      <w:bookmarkEnd w:id="6"/>
      <w:r>
        <w:rPr>
          <w:rFonts w:ascii="arial" w:eastAsia="arial" w:hAnsi="arial" w:cs="arial"/>
          <w:b w:val="0"/>
          <w:i w:val="0"/>
          <w:strike w:val="0"/>
          <w:noProof w:val="0"/>
          <w:color w:val="000000"/>
          <w:position w:val="0"/>
          <w:sz w:val="20"/>
          <w:u w:val="none"/>
          <w:vertAlign w:val="baseline"/>
        </w:rPr>
        <w:t xml:space="preserve"> Chapter VIII Legal Liability</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59 Where a community correction object commits any act that violates the supervision and management provisions during the period of community correction, the public security organ shall mete out punishment in accordance with the provisions of the Law of the People's Republic of China on Public Security Administration Punishment; where the community correction object has a circumstance of revocation of probation or parole or commitment to prison if he or she is under temporary execution outside prison, the case shall be handled in accordance with the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60 Where a community correction object beats, threatens, insults, harasses or retaliates against any staff member of a community correction institution or another person who participates in community correction work in accordance with the law, or their close relatives, which constitutes a crime, the said community correction object shall be investigated for criminal responsibility in accordance with the law; if no crime is yet constituted, the public security organ shall mete out public security administration punishment to the said community correction object in accordance with the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61 Any staff member of a community correction institution or any other State functionary who commits any of the following acts shall be given sanctions; if a crime is constituted, he shall be investigated for criminal responsibility in accordance with the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taking advantage of his position or work convenience to ask for or accept bribes;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failing to perform his statutory duties;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physically punishing or maltreating any community correction object, or restricting directly or in a disguised form the personal freedom of any community correction object in violation of legal provisions;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disclosing secrets of community correction work or other information that should be kept confidential in accordance with the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5. retaliating against any community correction object who files a complaint, accusation or report in accordance with the law; or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6. committing other violation of discipline and laws. </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62 Where a people's procuratorate finds that community correction work violates the provisions of the law, it shall put forward an opinion of rectification and procuratorial suggestions in accordance with the law. The relevant entities shall reply in writing to the people's procuratorate on the adoption of the opinion of rectification and procuratorial suggestions, and where no adoption is made, explain the reasons therefor. </w:t>
      </w:r>
      <w:r>
        <w:t>
</w:t>
      </w:r>
    </w:p>
    <w:p>
      <w:pPr>
        <w:keepNext w:val="0"/>
        <w:spacing w:before="120" w:after="0" w:line="260" w:lineRule="atLeast"/>
        <w:ind w:left="0" w:right="0" w:firstLine="0"/>
        <w:jc w:val="left"/>
      </w:pPr>
      <w:bookmarkStart w:id="7" w:name=" Chapter IX Supplementary Provisions"/>
      <w:bookmarkEnd w:id="7"/>
      <w:r>
        <w:rPr>
          <w:rFonts w:ascii="arial" w:eastAsia="arial" w:hAnsi="arial" w:cs="arial"/>
          <w:b w:val="0"/>
          <w:i w:val="0"/>
          <w:strike w:val="0"/>
          <w:noProof w:val="0"/>
          <w:color w:val="000000"/>
          <w:position w:val="0"/>
          <w:sz w:val="20"/>
          <w:u w:val="none"/>
          <w:vertAlign w:val="baseline"/>
        </w:rPr>
        <w:t xml:space="preserve"> Chapter IX Supplementary Provisions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Article 63 This Law shall come into effect as of July 1, 2020.</w:t>
      </w:r>
      <w:r>
        <w:t>
</w:t>
      </w:r>
    </w:p>
    <w:p/>
    <w:sectPr>
      <w:type w:val="continuous"/>
      <w:pgMar w:top="840" w:right="1000" w:bottom="840" w:left="1000" w:header="400" w:footer="400"/>
      <w:pgNumType w:fmt="decimal"/>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2600"/>
      <w:gridCol w:w="4880"/>
      <w:gridCol w:w="2600"/>
    </w:tblGrid>
    <w:tr>
      <w:tblPrEx>
        <w:tblW w:w="10080" w:type="dxa"/>
        <w:tblLayout w:type="fixed"/>
      </w:tblPrEx>
      <w:tc>
        <w:tcPr>
          <w:tcW w:w="2600" w:type="dxa"/>
          <w:tcMar>
            <w:top w:w="200" w:type="dxa"/>
          </w:tcMar>
          <w:vAlign w:val="center"/>
        </w:tcPr>
        <w:p/>
      </w:tc>
      <w:tc>
        <w:tcPr>
          <w:tcW w:w="4880" w:type="dxa"/>
          <w:tcMar>
            <w:top w:w="200" w:type="dxa"/>
          </w:tcMar>
          <w:vAlign w:val="center"/>
        </w:tcPr>
        <w:p/>
      </w:tc>
      <w:tc>
        <w:tcPr>
          <w:tcW w:w="2600" w:type="dxa"/>
          <w:tcMar>
            <w:top w:w="200" w:type="dxa"/>
          </w:tcMar>
          <w:vAlign w:val="center"/>
        </w:tcPr>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200"/>
      <w:jc w:val="cen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10080"/>
    </w:tblGrid>
    <w:tr>
      <w:tblPrEx>
        <w:tblW w:w="10080" w:type="dxa"/>
        <w:tblLayout w:type="fixed"/>
      </w:tblPrEx>
      <w:tc>
        <w:tcPr>
          <w:tcW w:w="10080" w:type="dxa"/>
          <w:vAlign w:val="center"/>
        </w:tcPr>
        <w:p>
          <w:pPr>
            <w:jc w:val="right"/>
          </w:pPr>
          <w:r>
            <w:rPr>
              <w:rFonts w:ascii="arial" w:eastAsia="arial" w:hAnsi="arial" w:cs="arial"/>
              <w:sz w:val="20"/>
            </w:rPr>
            <w:t xml:space="preserve">Page </w:t>
          </w:r>
          <w:r>
            <w:rPr>
              <w:rFonts w:ascii="arial" w:eastAsia="arial" w:hAnsi="arial" w:cs="arial"/>
              <w:sz w:val="20"/>
            </w:rPr>
            <w:fldChar w:fldCharType="begin"/>
          </w:r>
          <w:r>
            <w:rPr>
              <w:rFonts w:ascii="arial" w:eastAsia="arial" w:hAnsi="arial" w:cs="arial"/>
              <w:sz w:val="20"/>
            </w:rPr>
            <w:instrText xml:space="preserve"> PAGE </w:instrText>
          </w:r>
          <w:r>
            <w:rPr>
              <w:rFonts w:ascii="arial" w:eastAsia="arial" w:hAnsi="arial" w:cs="arial"/>
              <w:sz w:val="20"/>
            </w:rPr>
            <w:fldChar w:fldCharType="separate"/>
          </w:r>
          <w:r>
            <w:rPr>
              <w:rFonts w:ascii="arial" w:eastAsia="arial" w:hAnsi="arial" w:cs="arial"/>
              <w:sz w:val="20"/>
              <w:szCs w:val="24"/>
              <w:lang w:val="en-US" w:eastAsia="en-US" w:bidi="ar-SA"/>
            </w:rPr>
            <w:t>9</w:t>
          </w:r>
          <w:r>
            <w:rPr>
              <w:rFonts w:ascii="arial" w:eastAsia="arial" w:hAnsi="arial" w:cs="arial"/>
              <w:sz w:val="20"/>
            </w:rPr>
            <w:fldChar w:fldCharType="end"/>
          </w:r>
          <w:r>
            <w:rPr>
              <w:rFonts w:ascii="arial" w:eastAsia="arial" w:hAnsi="arial" w:cs="arial"/>
              <w:sz w:val="20"/>
            </w:rPr>
            <w:t xml:space="preserve"> of </w:t>
          </w:r>
          <w:r>
            <w:rPr>
              <w:rFonts w:ascii="arial" w:eastAsia="arial" w:hAnsi="arial" w:cs="arial"/>
              <w:sz w:val="20"/>
            </w:rPr>
            <w:fldChar w:fldCharType="begin"/>
          </w:r>
          <w:r>
            <w:rPr>
              <w:rFonts w:ascii="arial" w:eastAsia="arial" w:hAnsi="arial" w:cs="arial"/>
              <w:sz w:val="20"/>
            </w:rPr>
            <w:instrText xml:space="preserve"> NUMPAGES </w:instrText>
          </w:r>
          <w:r>
            <w:rPr>
              <w:rFonts w:ascii="arial" w:eastAsia="arial" w:hAnsi="arial" w:cs="arial"/>
              <w:sz w:val="20"/>
            </w:rPr>
            <w:fldChar w:fldCharType="separate"/>
          </w:r>
          <w:r>
            <w:rPr>
              <w:rFonts w:ascii="arial" w:eastAsia="arial" w:hAnsi="arial" w:cs="arial"/>
              <w:sz w:val="20"/>
              <w:szCs w:val="24"/>
              <w:lang w:val="en-US" w:eastAsia="en-US" w:bidi="ar-SA"/>
            </w:rPr>
            <w:t>9</w:t>
          </w:r>
          <w:r>
            <w:rPr>
              <w:rFonts w:ascii="arial" w:eastAsia="arial" w:hAnsi="arial" w:cs="arial"/>
              <w:sz w:val="20"/>
            </w:rPr>
            <w:fldChar w:fldCharType="end"/>
          </w:r>
        </w:p>
      </w:tc>
    </w:tr>
    <w:tr>
      <w:tblPrEx>
        <w:tblW w:w="10080" w:type="dxa"/>
        <w:tblLayout w:type="fixed"/>
      </w:tblPrEx>
      <w:tc>
        <w:tcPr>
          <w:tcW w:w="10080" w:type="dxa"/>
        </w:tcPr>
        <w:p>
          <w:pPr>
            <w:spacing w:before="60" w:after="200"/>
            <w:jc w:val="center"/>
          </w:pPr>
          <w:r>
            <w:rPr>
              <w:rFonts w:ascii="arial" w:eastAsia="arial" w:hAnsi="arial" w:cs="arial"/>
              <w:sz w:val="20"/>
            </w:rPr>
            <w:t>Community Correction Law of the People's Republic of China</w:t>
          </w:r>
        </w:p>
      </w:tc>
    </w:tr>
  </w:tbl>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er" Target="footer2.xml"/><Relationship Id="rId8" Type="http://schemas.openxmlformats.org/officeDocument/2006/relationships/theme" Target="theme/theme1.xml"/><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